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E8" w:rsidRDefault="007925E8" w:rsidP="007925E8">
      <w:pPr>
        <w:rPr>
          <w:bCs/>
        </w:rPr>
      </w:pPr>
      <w:r>
        <w:rPr>
          <w:bCs/>
        </w:rPr>
        <w:t xml:space="preserve">                                                                                              PATVIRTINTA     </w:t>
      </w:r>
    </w:p>
    <w:p w:rsidR="007925E8" w:rsidRDefault="007925E8" w:rsidP="007925E8">
      <w:pPr>
        <w:rPr>
          <w:bCs/>
        </w:rPr>
      </w:pPr>
      <w:r>
        <w:rPr>
          <w:bCs/>
        </w:rPr>
        <w:t xml:space="preserve">                                                                                              Šiaulių lopšelio-darželio „Eglutė“   </w:t>
      </w:r>
    </w:p>
    <w:p w:rsidR="007925E8" w:rsidRDefault="007925E8" w:rsidP="007925E8">
      <w:pPr>
        <w:rPr>
          <w:bCs/>
        </w:rPr>
      </w:pPr>
      <w:r>
        <w:rPr>
          <w:bCs/>
        </w:rPr>
        <w:t xml:space="preserve">                                                                </w:t>
      </w:r>
      <w:bookmarkStart w:id="0" w:name="_GoBack"/>
      <w:bookmarkEnd w:id="0"/>
      <w:r>
        <w:rPr>
          <w:bCs/>
        </w:rPr>
        <w:t xml:space="preserve">                              direktoriaus 2016m.gruodžio 22d.</w:t>
      </w:r>
    </w:p>
    <w:p w:rsidR="007925E8" w:rsidRDefault="007925E8" w:rsidP="007925E8">
      <w:pPr>
        <w:rPr>
          <w:bCs/>
        </w:rPr>
      </w:pPr>
      <w:r>
        <w:rPr>
          <w:bCs/>
        </w:rPr>
        <w:t xml:space="preserve">                                                                                               įsakymu Nr.V-63</w:t>
      </w:r>
    </w:p>
    <w:p w:rsidR="006E6809" w:rsidRDefault="007925E8" w:rsidP="007925E8">
      <w:pPr>
        <w:rPr>
          <w:bCs/>
        </w:rPr>
      </w:pPr>
      <w:r>
        <w:rPr>
          <w:bCs/>
        </w:rPr>
        <w:t xml:space="preserve">                        </w:t>
      </w:r>
    </w:p>
    <w:p w:rsidR="006E6809" w:rsidRDefault="006E6809" w:rsidP="006E6809">
      <w:pPr>
        <w:jc w:val="center"/>
        <w:rPr>
          <w:b/>
          <w:bCs/>
        </w:rPr>
      </w:pPr>
    </w:p>
    <w:p w:rsidR="006E6809" w:rsidRDefault="006E6809" w:rsidP="006E6809">
      <w:pPr>
        <w:jc w:val="center"/>
        <w:rPr>
          <w:b/>
          <w:bCs/>
        </w:rPr>
      </w:pPr>
      <w:r>
        <w:rPr>
          <w:b/>
          <w:bCs/>
        </w:rPr>
        <w:t xml:space="preserve">ŠIAULIŲ LOPŠELIO – DARŽELIO „EGLUTĖ“ </w:t>
      </w:r>
    </w:p>
    <w:p w:rsidR="006E6809" w:rsidRDefault="006E6809" w:rsidP="006E6809">
      <w:pPr>
        <w:jc w:val="center"/>
        <w:rPr>
          <w:b/>
        </w:rPr>
      </w:pPr>
      <w:r>
        <w:rPr>
          <w:b/>
        </w:rPr>
        <w:t xml:space="preserve">DARBUOTOJŲ VEIKSMŲ VAIKUI SUSIRGUS AR PATYRUS TRAUMĄ </w:t>
      </w:r>
    </w:p>
    <w:p w:rsidR="006E6809" w:rsidRDefault="006E6809" w:rsidP="006E6809">
      <w:pPr>
        <w:jc w:val="center"/>
        <w:rPr>
          <w:b/>
        </w:rPr>
      </w:pPr>
      <w:r>
        <w:rPr>
          <w:b/>
        </w:rPr>
        <w:t>TVARKOS APRAŠAS</w:t>
      </w:r>
    </w:p>
    <w:p w:rsidR="006E6809" w:rsidRDefault="006E6809" w:rsidP="006E6809">
      <w:pPr>
        <w:rPr>
          <w:b/>
        </w:rPr>
      </w:pPr>
    </w:p>
    <w:p w:rsidR="006E6809" w:rsidRDefault="006E6809" w:rsidP="006E6809">
      <w:pPr>
        <w:rPr>
          <w:b/>
        </w:rPr>
      </w:pPr>
    </w:p>
    <w:p w:rsidR="008C0398" w:rsidRDefault="008C0398" w:rsidP="008C0398">
      <w:pPr>
        <w:ind w:left="1296"/>
        <w:jc w:val="center"/>
        <w:rPr>
          <w:b/>
        </w:rPr>
      </w:pPr>
      <w:r>
        <w:rPr>
          <w:b/>
        </w:rPr>
        <w:t>I SKYRIUS</w:t>
      </w:r>
    </w:p>
    <w:p w:rsidR="006E6809" w:rsidRDefault="006E6809" w:rsidP="008C0398">
      <w:pPr>
        <w:ind w:left="1296"/>
        <w:jc w:val="center"/>
        <w:rPr>
          <w:b/>
        </w:rPr>
      </w:pPr>
      <w:r>
        <w:rPr>
          <w:b/>
        </w:rPr>
        <w:t>BENDROSIOS NUOSTATOS</w:t>
      </w:r>
    </w:p>
    <w:p w:rsidR="006E6809" w:rsidRDefault="006E6809" w:rsidP="008C0398">
      <w:pPr>
        <w:jc w:val="center"/>
        <w:rPr>
          <w:b/>
        </w:rPr>
      </w:pPr>
    </w:p>
    <w:p w:rsidR="006E6809" w:rsidRDefault="006E6809" w:rsidP="006E6809">
      <w:pPr>
        <w:ind w:firstLine="720"/>
        <w:jc w:val="both"/>
      </w:pPr>
      <w:r>
        <w:t xml:space="preserve">1. </w:t>
      </w:r>
      <w:r>
        <w:rPr>
          <w:bCs/>
        </w:rPr>
        <w:t xml:space="preserve">Šiaulių lopšelio – darželio „Eglutė“ </w:t>
      </w:r>
      <w:r>
        <w:t xml:space="preserve">darbuotojų veiksmų vaikui susirgus ar patyrus traumą tvarkos aprašas (toliau – Aprašas) nustato įstaigos darbuotojų vaikui susirgus ar patyrus traumą veiksmus, lopšelyje- darželyje „Eglutė“ ( toliai – Įstaiga). </w:t>
      </w:r>
    </w:p>
    <w:p w:rsidR="006E6809" w:rsidRDefault="006E6809" w:rsidP="006E6809">
      <w:pPr>
        <w:ind w:firstLine="720"/>
        <w:jc w:val="both"/>
      </w:pPr>
      <w:r>
        <w:t>2. Aprašas skirtas Įstaigos darbuotojams.</w:t>
      </w:r>
    </w:p>
    <w:p w:rsidR="006E6809" w:rsidRDefault="006E6809" w:rsidP="006E6809">
      <w:pPr>
        <w:ind w:firstLine="720"/>
        <w:jc w:val="both"/>
      </w:pPr>
      <w:r>
        <w:t>3. Apraše vartojamos sąvokos atitinka Lietuvos Respublikos švietimo įstatyme ir kituose teisės aktuose vartojamas sąvokas.</w:t>
      </w:r>
    </w:p>
    <w:p w:rsidR="006E6809" w:rsidRDefault="006E6809" w:rsidP="006E6809">
      <w:pPr>
        <w:ind w:firstLine="720"/>
        <w:jc w:val="both"/>
      </w:pPr>
      <w:r>
        <w:t>4. Aprašas sudarytas vadovaujantis :</w:t>
      </w:r>
    </w:p>
    <w:p w:rsidR="006E6809" w:rsidRDefault="006E6809" w:rsidP="006E6809">
      <w:pPr>
        <w:ind w:firstLine="720"/>
        <w:jc w:val="both"/>
      </w:pPr>
      <w:r>
        <w:t>4.1.</w:t>
      </w:r>
      <w:r>
        <w:rPr>
          <w:rFonts w:eastAsia="TimesNewRoman"/>
        </w:rPr>
        <w:t xml:space="preserve"> Higienos norma HN- 75:2016 „ Ikimokyklinio ir priešmokyklinio ugdymo programų vykdymo, bendrieji sveikatos saugos reikalavimai“ patvirtinimo, patvirtinta Lietuvos Respublikos Sveikatos apsaugos ministro</w:t>
      </w:r>
      <w:r>
        <w:t xml:space="preserve"> </w:t>
      </w:r>
      <w:r>
        <w:rPr>
          <w:rFonts w:eastAsia="TimesNewRoman"/>
        </w:rPr>
        <w:t xml:space="preserve">2016 m. sausio 26 d. įsakymu Nr. V - 93 </w:t>
      </w:r>
    </w:p>
    <w:p w:rsidR="006E6809" w:rsidRDefault="006E6809" w:rsidP="006E6809">
      <w:pPr>
        <w:ind w:firstLine="720"/>
        <w:jc w:val="both"/>
        <w:rPr>
          <w:color w:val="000000"/>
        </w:rPr>
      </w:pPr>
      <w:r>
        <w:rPr>
          <w:color w:val="000000"/>
        </w:rPr>
        <w:t>4.2. Apskaitos nuostatais „Moksleivių nelaimingų atsitikimo tyrimo, registravimo ir apskaitos nuostatai“, patvirtintais Lietuvos Respublikos švietimo ir mokslo ministro 2000-02-11 įsakymu Nr.113</w:t>
      </w:r>
    </w:p>
    <w:p w:rsidR="006E6809" w:rsidRDefault="006E6809" w:rsidP="006E6809">
      <w:pPr>
        <w:ind w:firstLine="720"/>
        <w:jc w:val="both"/>
        <w:rPr>
          <w:color w:val="000000"/>
        </w:rPr>
      </w:pPr>
      <w:r>
        <w:rPr>
          <w:color w:val="000000"/>
        </w:rPr>
        <w:t>4.3. Sveikatos priežiūros ikimokyklinio ugdymo įstaigose tvarkos aprašu ir Vaikų sveikatos priežiūros ikimokyklinio ugdymo įstaigose rekomendacijomis, patvirtintomis Lietuvos Respublikos Sveikatos apsaugos ministro 2009 m. vasario 3 d. įsakymu Nr.V-58 (Lietuvos Respublikos Sveikatos apsaugos ministro 2014-01-27 įsakymo Nr.V-124 redakcija).</w:t>
      </w:r>
    </w:p>
    <w:p w:rsidR="006E6809" w:rsidRDefault="006E6809" w:rsidP="006E6809">
      <w:pPr>
        <w:jc w:val="both"/>
        <w:rPr>
          <w:b/>
        </w:rPr>
      </w:pPr>
    </w:p>
    <w:p w:rsidR="006E6809" w:rsidRDefault="006E6809" w:rsidP="006E6809">
      <w:pPr>
        <w:jc w:val="center"/>
        <w:rPr>
          <w:b/>
        </w:rPr>
      </w:pPr>
    </w:p>
    <w:p w:rsidR="008C0398" w:rsidRDefault="008C0398" w:rsidP="006E6809">
      <w:pPr>
        <w:jc w:val="center"/>
        <w:rPr>
          <w:b/>
        </w:rPr>
      </w:pPr>
      <w:r>
        <w:rPr>
          <w:b/>
        </w:rPr>
        <w:t>II SKYRIUS</w:t>
      </w:r>
      <w:r w:rsidR="006E6809">
        <w:rPr>
          <w:b/>
        </w:rPr>
        <w:t xml:space="preserve"> </w:t>
      </w:r>
    </w:p>
    <w:p w:rsidR="006E6809" w:rsidRDefault="006E6809" w:rsidP="006E6809">
      <w:pPr>
        <w:jc w:val="center"/>
        <w:rPr>
          <w:b/>
        </w:rPr>
      </w:pPr>
      <w:r>
        <w:rPr>
          <w:b/>
        </w:rPr>
        <w:t>ĮSTAIGOS DARBUOTOJŲ VEIKSMAI VAIKUI SUSIRGUS AR PATYRUS</w:t>
      </w:r>
    </w:p>
    <w:p w:rsidR="006E6809" w:rsidRDefault="006E6809" w:rsidP="006E6809">
      <w:pPr>
        <w:jc w:val="center"/>
        <w:rPr>
          <w:b/>
        </w:rPr>
      </w:pPr>
      <w:r>
        <w:rPr>
          <w:b/>
        </w:rPr>
        <w:t>TRAUMĄ ĮSTAIGOJE</w:t>
      </w:r>
    </w:p>
    <w:p w:rsidR="006E6809" w:rsidRDefault="006E6809" w:rsidP="006E6809">
      <w:pPr>
        <w:jc w:val="both"/>
        <w:rPr>
          <w:b/>
        </w:rPr>
      </w:pPr>
    </w:p>
    <w:p w:rsidR="006E6809" w:rsidRDefault="006E6809" w:rsidP="006E6809">
      <w:pPr>
        <w:ind w:firstLine="567"/>
        <w:jc w:val="both"/>
      </w:pPr>
      <w:r>
        <w:t>5. Vaikui susirgus už vaikų ugdymą ir priežiūrą atsakingas pedagoginis darbuotojas, nedelsdamas apie vaiko sveikatos būklę informuoja teisėtą vaiko atstovą ir sveikatos priežiūros specialistą (toliau-Specialistas).</w:t>
      </w:r>
    </w:p>
    <w:p w:rsidR="006E6809" w:rsidRDefault="006E6809" w:rsidP="006E6809">
      <w:pPr>
        <w:ind w:firstLine="567"/>
        <w:jc w:val="both"/>
      </w:pPr>
      <w:r>
        <w:t>6. Specialistas įvertina, ar vaikas gali toliau dalyvauti kasdieninėje grupės veikloje, susirgimą užregistruoja „Ambulatorinių ligų“ registracijos knygoje, apie susirgimą informuoja Įstaigos direktorių.</w:t>
      </w:r>
    </w:p>
    <w:p w:rsidR="006E6809" w:rsidRDefault="006E6809" w:rsidP="006E6809">
      <w:pPr>
        <w:ind w:firstLine="567"/>
        <w:jc w:val="both"/>
      </w:pPr>
      <w:r>
        <w:t>7. Nesant Specialisto, vaikas paguldomas ramioje vietoje (pvz., miegamajame, sveikatos priežiūros kabinete ar kitoje vietoje) ir stebimas iki atvyks teisėtas vaiko atstovas.</w:t>
      </w:r>
    </w:p>
    <w:p w:rsidR="006E6809" w:rsidRDefault="006E6809" w:rsidP="006E6809">
      <w:pPr>
        <w:ind w:firstLine="567"/>
        <w:jc w:val="both"/>
      </w:pPr>
      <w:r>
        <w:t>8. Jei kyla įtarimų, kad vaikas serga užkrečiamąja liga, jis atskiriamas nuo kitų vaikų ir stebimas iki atvyks teisėtas vaiko atstovas.</w:t>
      </w:r>
    </w:p>
    <w:p w:rsidR="006E6809" w:rsidRDefault="006E6809" w:rsidP="006E6809">
      <w:pPr>
        <w:ind w:firstLine="567"/>
        <w:jc w:val="both"/>
      </w:pPr>
      <w:r>
        <w:t>9. Esant būtinumui, už vaikų ugdymą ir (ar) priežiūrą atsakingas darbuotojas ar Specialistas nedelsdamas kviečia greitąją medicinos pagalbą.</w:t>
      </w:r>
    </w:p>
    <w:p w:rsidR="006E6809" w:rsidRDefault="006E6809" w:rsidP="006E6809">
      <w:pPr>
        <w:ind w:firstLine="567"/>
        <w:jc w:val="both"/>
      </w:pPr>
      <w:r>
        <w:t>10. Atvejai, kai teisėtas vaiko atstovas ar jo raštu įgaliotas asmuo turi pasiimti vaiką iš Įstaigos:</w:t>
      </w:r>
    </w:p>
    <w:p w:rsidR="006E6809" w:rsidRDefault="006E6809" w:rsidP="006E6809">
      <w:pPr>
        <w:ind w:firstLine="567"/>
        <w:jc w:val="both"/>
      </w:pPr>
      <w:r>
        <w:lastRenderedPageBreak/>
        <w:t>10.1.vaikui nustatomi užkrečiamųjų ligų požymiai (karščiuoja, skundžiasi skausmu, viduriuoja, vemia, kosi, yra išskyrų iš nosies), apžiūrų metu randama utėlių ar glindų;</w:t>
      </w:r>
    </w:p>
    <w:p w:rsidR="006E6809" w:rsidRDefault="006E6809" w:rsidP="006E6809">
      <w:pPr>
        <w:ind w:firstLine="567"/>
        <w:jc w:val="both"/>
      </w:pPr>
      <w:r>
        <w:t>10.2. vaiko liga kelia pavojų kitų vaikų ir darbuotojų sveikatai.</w:t>
      </w:r>
    </w:p>
    <w:p w:rsidR="006E6809" w:rsidRDefault="006E6809" w:rsidP="006E6809">
      <w:pPr>
        <w:ind w:firstLine="567"/>
        <w:jc w:val="both"/>
        <w:rPr>
          <w:b/>
        </w:rPr>
      </w:pPr>
      <w:r>
        <w:t>11. Auklėtojos veiksmai Įstaigoje įvykus vaikui nelaimingam</w:t>
      </w:r>
      <w:r>
        <w:rPr>
          <w:b/>
        </w:rPr>
        <w:t xml:space="preserve"> </w:t>
      </w:r>
      <w:r>
        <w:t>atsitikimui:</w:t>
      </w:r>
    </w:p>
    <w:p w:rsidR="006E6809" w:rsidRDefault="006E6809" w:rsidP="006E6809">
      <w:pPr>
        <w:ind w:firstLine="567"/>
        <w:jc w:val="both"/>
      </w:pPr>
      <w:r>
        <w:t>11.1. nepalieka vaiko be priežiūros;</w:t>
      </w:r>
    </w:p>
    <w:p w:rsidR="006E6809" w:rsidRDefault="006E6809" w:rsidP="006E6809">
      <w:pPr>
        <w:ind w:firstLine="567"/>
        <w:jc w:val="both"/>
      </w:pPr>
      <w:r>
        <w:t>11.2. informuoja sveikatos priežiūros specialistą;</w:t>
      </w:r>
    </w:p>
    <w:p w:rsidR="006E6809" w:rsidRDefault="006E6809" w:rsidP="006E6809">
      <w:pPr>
        <w:ind w:firstLine="567"/>
        <w:jc w:val="both"/>
      </w:pPr>
      <w:r>
        <w:t>11.3. informuoja tėvus, Įstaigos vadovą.</w:t>
      </w:r>
    </w:p>
    <w:p w:rsidR="006E6809" w:rsidRDefault="006E6809" w:rsidP="006E6809">
      <w:pPr>
        <w:ind w:firstLine="567"/>
        <w:jc w:val="both"/>
      </w:pPr>
      <w:r>
        <w:t>12. Sveikatos priežiūros specialisto veiksmai Įstaigoje įvykus vaikui nelaimingam atsitikimui:</w:t>
      </w:r>
    </w:p>
    <w:p w:rsidR="006E6809" w:rsidRDefault="006E6809" w:rsidP="006E6809">
      <w:pPr>
        <w:ind w:firstLine="567"/>
        <w:jc w:val="both"/>
      </w:pPr>
      <w:r>
        <w:t>12.1. išsiaiškina nelaimingo atsitikimo situaciją;</w:t>
      </w:r>
    </w:p>
    <w:p w:rsidR="006E6809" w:rsidRDefault="006E6809" w:rsidP="006E6809">
      <w:pPr>
        <w:ind w:firstLine="567"/>
        <w:jc w:val="both"/>
      </w:pPr>
      <w:r>
        <w:t>12.2. įvertina nukentėjusiojo būklę;</w:t>
      </w:r>
    </w:p>
    <w:p w:rsidR="006E6809" w:rsidRDefault="006E6809" w:rsidP="006E6809">
      <w:pPr>
        <w:ind w:firstLine="567"/>
        <w:jc w:val="both"/>
      </w:pPr>
      <w:r>
        <w:t>12.3. teikia pirmąją pagalbą;</w:t>
      </w:r>
    </w:p>
    <w:p w:rsidR="006E6809" w:rsidRDefault="006E6809" w:rsidP="006E6809">
      <w:pPr>
        <w:ind w:firstLine="567"/>
        <w:jc w:val="both"/>
      </w:pPr>
      <w:r>
        <w:t>12.4. jei reikia kviečia greitąją medicinos pagalbą;</w:t>
      </w:r>
    </w:p>
    <w:p w:rsidR="006E6809" w:rsidRDefault="006E6809" w:rsidP="006E6809">
      <w:pPr>
        <w:ind w:firstLine="567"/>
        <w:jc w:val="both"/>
      </w:pPr>
      <w:r>
        <w:t>12.5. nepalieka vaiko be priežiūros.</w:t>
      </w:r>
    </w:p>
    <w:p w:rsidR="006E6809" w:rsidRDefault="006E6809" w:rsidP="006E6809">
      <w:pPr>
        <w:ind w:firstLine="567"/>
        <w:jc w:val="both"/>
      </w:pPr>
      <w:r>
        <w:t>13. Nesant sveikatos priežiūros specialisto 12 punkto veiksmus vykdo už vaikų ugdymą ir priežiūrą atsakingas pedagogas.</w:t>
      </w:r>
    </w:p>
    <w:p w:rsidR="006E6809" w:rsidRDefault="006E6809" w:rsidP="006E6809">
      <w:pPr>
        <w:ind w:firstLine="567"/>
        <w:jc w:val="both"/>
      </w:pPr>
      <w:r>
        <w:t>14. Vaikų nelaimingi atsitikimai Įstaigoje turi būti tiriami ir įforminami vadovaujantis Moksleivių nelaimingų atsitikimų tyrimo, registravimo ir apskaitos nuostatais, patvirtintais Lietuvos Respublikos švietimo ir mokslo ministro 2000 m. vasario 11 d. įsakymu Nr.113.</w:t>
      </w:r>
    </w:p>
    <w:p w:rsidR="006E6809" w:rsidRDefault="006E6809" w:rsidP="006E6809">
      <w:pPr>
        <w:jc w:val="center"/>
      </w:pPr>
    </w:p>
    <w:p w:rsidR="006E6809" w:rsidRDefault="006E6809" w:rsidP="006E6809">
      <w:pPr>
        <w:jc w:val="center"/>
        <w:rPr>
          <w:b/>
        </w:rPr>
      </w:pPr>
    </w:p>
    <w:p w:rsidR="008C0398" w:rsidRDefault="008C0398" w:rsidP="006E6809">
      <w:pPr>
        <w:jc w:val="center"/>
        <w:rPr>
          <w:b/>
        </w:rPr>
      </w:pPr>
      <w:r>
        <w:rPr>
          <w:b/>
        </w:rPr>
        <w:t>III SKYRIUS</w:t>
      </w:r>
    </w:p>
    <w:p w:rsidR="006E6809" w:rsidRDefault="006E6809" w:rsidP="006E6809">
      <w:pPr>
        <w:jc w:val="center"/>
        <w:rPr>
          <w:b/>
        </w:rPr>
      </w:pPr>
      <w:r>
        <w:rPr>
          <w:b/>
        </w:rPr>
        <w:t>BAIGIAMOSIOS NUOSTATOS</w:t>
      </w:r>
    </w:p>
    <w:p w:rsidR="006E6809" w:rsidRDefault="006E6809" w:rsidP="006E6809">
      <w:pPr>
        <w:jc w:val="both"/>
      </w:pPr>
    </w:p>
    <w:p w:rsidR="006E6809" w:rsidRDefault="006E6809" w:rsidP="006E6809">
      <w:pPr>
        <w:ind w:firstLine="720"/>
        <w:jc w:val="both"/>
      </w:pPr>
      <w:r>
        <w:t>15. Su Įstaigos darbuotojų veiksmų vaikui susirgus ar patyrus traumą tvarkos aprašu turi būti pasirašytinai supažindinti už vaikų ugdymą ir priežiūrą atsakingi pedagogai.</w:t>
      </w:r>
    </w:p>
    <w:p w:rsidR="006E6809" w:rsidRDefault="006E6809" w:rsidP="006E6809">
      <w:pPr>
        <w:jc w:val="both"/>
      </w:pPr>
    </w:p>
    <w:p w:rsidR="00647209" w:rsidRDefault="006E6809">
      <w:r>
        <w:t xml:space="preserve">                                     _____________________________________</w:t>
      </w:r>
    </w:p>
    <w:p w:rsidR="008C0398" w:rsidRDefault="008C0398"/>
    <w:p w:rsidR="008C0398" w:rsidRDefault="008C0398"/>
    <w:p w:rsidR="008C0398" w:rsidRDefault="008C0398" w:rsidP="008C0398">
      <w:pPr>
        <w:pStyle w:val="normal"/>
      </w:pPr>
      <w:r>
        <w:t>PRITARTA</w:t>
      </w:r>
    </w:p>
    <w:p w:rsidR="008C0398" w:rsidRDefault="008C0398" w:rsidP="008C0398">
      <w:pPr>
        <w:pStyle w:val="normal"/>
      </w:pPr>
      <w:r>
        <w:t xml:space="preserve">Šiaulių lopšelio-darželio „Eglutė“ </w:t>
      </w:r>
    </w:p>
    <w:p w:rsidR="008C0398" w:rsidRDefault="008C0398" w:rsidP="008C0398">
      <w:pPr>
        <w:pStyle w:val="normal"/>
      </w:pPr>
      <w:r>
        <w:t>tarybos posėdžio 2016 m. gruodžio 21 d.</w:t>
      </w:r>
    </w:p>
    <w:p w:rsidR="008C0398" w:rsidRDefault="008C0398" w:rsidP="008C0398">
      <w:pPr>
        <w:pStyle w:val="normal"/>
      </w:pPr>
      <w:r>
        <w:t>protokolu Nr. T-4</w:t>
      </w:r>
    </w:p>
    <w:p w:rsidR="008C0398" w:rsidRDefault="008C0398"/>
    <w:sectPr w:rsidR="008C0398" w:rsidSect="008C039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E6809"/>
    <w:rsid w:val="003D1C4E"/>
    <w:rsid w:val="00647209"/>
    <w:rsid w:val="006E6809"/>
    <w:rsid w:val="007925E8"/>
    <w:rsid w:val="008C039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68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E6809"/>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7925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925E8"/>
    <w:rPr>
      <w:rFonts w:ascii="Segoe UI" w:eastAsia="Times New Roman" w:hAnsi="Segoe UI" w:cs="Segoe UI"/>
      <w:sz w:val="18"/>
      <w:szCs w:val="18"/>
      <w:lang w:eastAsia="lt-LT"/>
    </w:rPr>
  </w:style>
  <w:style w:type="paragraph" w:customStyle="1" w:styleId="normal">
    <w:name w:val="normal"/>
    <w:rsid w:val="008C0398"/>
    <w:pPr>
      <w:spacing w:after="0" w:line="240" w:lineRule="auto"/>
    </w:pPr>
    <w:rPr>
      <w:rFonts w:ascii="Times New Roman" w:eastAsia="Times New Roman" w:hAnsi="Times New Roman" w:cs="Times New Roman"/>
      <w:color w:val="000000"/>
      <w:sz w:val="24"/>
      <w:lang w:eastAsia="lt-LT"/>
    </w:rPr>
  </w:style>
</w:styles>
</file>

<file path=word/webSettings.xml><?xml version="1.0" encoding="utf-8"?>
<w:webSettings xmlns:r="http://schemas.openxmlformats.org/officeDocument/2006/relationships" xmlns:w="http://schemas.openxmlformats.org/wordprocessingml/2006/main">
  <w:divs>
    <w:div w:id="2417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2846</Words>
  <Characters>1623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Eglute</cp:lastModifiedBy>
  <cp:revision>4</cp:revision>
  <cp:lastPrinted>2016-12-22T09:40:00Z</cp:lastPrinted>
  <dcterms:created xsi:type="dcterms:W3CDTF">2016-12-22T08:31:00Z</dcterms:created>
  <dcterms:modified xsi:type="dcterms:W3CDTF">2016-12-22T09:40:00Z</dcterms:modified>
</cp:coreProperties>
</file>